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6E86" w:rsidR="00C64758" w:rsidP="00C64758" w:rsidRDefault="00C64758" w14:paraId="3B980F42" w14:textId="77777777">
      <w:pPr>
        <w:spacing w:after="0" w:line="240" w:lineRule="auto"/>
        <w:ind w:left="720" w:hanging="720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b/>
          <w:bCs/>
          <w:lang w:eastAsia="en-GB"/>
        </w:rPr>
        <w:t>Vestibular Evoked Myogenic Potential</w:t>
      </w:r>
      <w:r w:rsidRPr="003A6E86">
        <w:rPr>
          <w:rFonts w:ascii="Arial" w:hAnsi="Arial" w:eastAsia="Times New Roman" w:cs="Arial"/>
          <w:b/>
          <w:bCs/>
          <w:lang w:eastAsia="en-GB"/>
        </w:rPr>
        <w:t xml:space="preserve"> (</w:t>
      </w:r>
      <w:r>
        <w:rPr>
          <w:rFonts w:ascii="Arial" w:hAnsi="Arial" w:eastAsia="Times New Roman" w:cs="Arial"/>
          <w:b/>
          <w:bCs/>
          <w:lang w:eastAsia="en-GB"/>
        </w:rPr>
        <w:t>VEMP</w:t>
      </w:r>
      <w:r w:rsidRPr="003A6E86">
        <w:rPr>
          <w:rFonts w:ascii="Arial" w:hAnsi="Arial" w:eastAsia="Times New Roman" w:cs="Arial"/>
          <w:b/>
          <w:bCs/>
          <w:lang w:eastAsia="en-GB"/>
        </w:rPr>
        <w:t>) Course</w:t>
      </w:r>
    </w:p>
    <w:p w:rsidRPr="003A6E86" w:rsidR="00C64758" w:rsidP="00C64758" w:rsidRDefault="00C64758" w14:paraId="538E3DDA" w14:textId="77777777">
      <w:pPr>
        <w:spacing w:after="0" w:line="240" w:lineRule="auto"/>
        <w:ind w:left="720" w:hanging="720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Pr="003A6E86" w:rsidR="00C64758" w:rsidP="00C64758" w:rsidRDefault="00C64758" w14:paraId="12E7BD19" w14:textId="70AF50A5">
      <w:pPr>
        <w:spacing w:after="0" w:line="240" w:lineRule="auto"/>
        <w:ind w:left="720" w:hanging="720"/>
        <w:textAlignment w:val="baseline"/>
        <w:rPr>
          <w:rFonts w:ascii="Arial" w:hAnsi="Arial" w:eastAsia="Times New Roman" w:cs="Arial"/>
          <w:lang w:eastAsia="en-GB"/>
        </w:rPr>
      </w:pPr>
      <w:r w:rsidRPr="003A6E86">
        <w:rPr>
          <w:rFonts w:ascii="Arial" w:hAnsi="Arial" w:eastAsia="Times New Roman" w:cs="Arial"/>
          <w:lang w:eastAsia="en-GB"/>
        </w:rPr>
        <w:t>1</w:t>
      </w:r>
      <w:r>
        <w:rPr>
          <w:rFonts w:ascii="Arial" w:hAnsi="Arial" w:eastAsia="Times New Roman" w:cs="Arial"/>
          <w:lang w:eastAsia="en-GB"/>
        </w:rPr>
        <w:t>4</w:t>
      </w:r>
      <w:r w:rsidRPr="003A6E86">
        <w:rPr>
          <w:rFonts w:ascii="Arial" w:hAnsi="Arial" w:eastAsia="Times New Roman" w:cs="Arial"/>
          <w:vertAlign w:val="superscript"/>
          <w:lang w:eastAsia="en-GB"/>
        </w:rPr>
        <w:t>th</w:t>
      </w:r>
      <w:r w:rsidRPr="003A6E86">
        <w:rPr>
          <w:rFonts w:ascii="Arial" w:hAnsi="Arial" w:eastAsia="Times New Roman" w:cs="Arial"/>
          <w:lang w:eastAsia="en-GB"/>
        </w:rPr>
        <w:t xml:space="preserve"> May 202</w:t>
      </w:r>
      <w:r>
        <w:rPr>
          <w:rFonts w:ascii="Arial" w:hAnsi="Arial" w:eastAsia="Times New Roman" w:cs="Arial"/>
          <w:lang w:eastAsia="en-GB"/>
        </w:rPr>
        <w:t>6</w:t>
      </w:r>
    </w:p>
    <w:p w:rsidRPr="003A6E86" w:rsidR="00C64758" w:rsidP="00C64758" w:rsidRDefault="00C64758" w14:paraId="5F4E26F2" w14:textId="77777777">
      <w:pPr>
        <w:spacing w:after="0" w:line="240" w:lineRule="auto"/>
        <w:ind w:left="720" w:hanging="720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Pr="003A6E86" w:rsidR="00C64758" w:rsidP="00C64758" w:rsidRDefault="00C64758" w14:paraId="2900A289" w14:textId="77777777">
      <w:pPr>
        <w:spacing w:after="0" w:line="240" w:lineRule="auto"/>
        <w:ind w:left="720" w:hanging="720"/>
        <w:textAlignment w:val="baseline"/>
        <w:rPr>
          <w:rFonts w:ascii="Arial" w:hAnsi="Arial" w:eastAsia="Times New Roman" w:cs="Arial"/>
          <w:lang w:eastAsia="en-GB"/>
        </w:rPr>
      </w:pPr>
      <w:r w:rsidRPr="003A6E86">
        <w:rPr>
          <w:rFonts w:ascii="Arial" w:hAnsi="Arial" w:eastAsia="Times New Roman" w:cs="Arial"/>
          <w:b/>
          <w:bCs/>
          <w:lang w:eastAsia="en-GB"/>
        </w:rPr>
        <w:t>Agenda</w:t>
      </w:r>
      <w:r w:rsidRPr="003A6E86">
        <w:rPr>
          <w:rFonts w:ascii="Arial" w:hAnsi="Arial" w:eastAsia="Times New Roman" w:cs="Arial"/>
          <w:lang w:eastAsia="en-GB"/>
        </w:rPr>
        <w:t> </w:t>
      </w:r>
    </w:p>
    <w:p w:rsidRPr="003A6E86" w:rsidR="00C64758" w:rsidP="00C64758" w:rsidRDefault="00C64758" w14:paraId="18681C37" w14:textId="77777777">
      <w:pPr>
        <w:spacing w:after="0" w:line="240" w:lineRule="auto"/>
        <w:ind w:left="720" w:hanging="720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tbl>
      <w:tblPr>
        <w:tblW w:w="10348" w:type="dxa"/>
        <w:tblInd w:w="-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9280"/>
      </w:tblGrid>
      <w:tr w:rsidRPr="003A6E86" w:rsidR="00C64758" w:rsidTr="00947266" w14:paraId="4A7500D6" w14:textId="77777777">
        <w:trPr>
          <w:trHeight w:val="300"/>
        </w:trPr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hideMark/>
          </w:tcPr>
          <w:p w:rsidRPr="003A6E86" w:rsidR="00C64758" w:rsidP="00947266" w:rsidRDefault="00C64758" w14:paraId="6D0F3787" w14:textId="77777777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9:45 </w:t>
            </w:r>
          </w:p>
        </w:tc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hideMark/>
          </w:tcPr>
          <w:p w:rsidRPr="003A6E86" w:rsidR="00C64758" w:rsidP="00947266" w:rsidRDefault="00C64758" w14:paraId="7BD2362B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b/>
                <w:bCs/>
                <w:lang w:eastAsia="en-GB"/>
              </w:rPr>
              <w:t>Welcome &amp; Introduction</w:t>
            </w: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7ED9E647" w14:textId="77777777">
        <w:trPr>
          <w:trHeight w:val="300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05ADFD45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240E8E74" w14:textId="77777777">
        <w:trPr>
          <w:trHeight w:val="300"/>
        </w:trPr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08642410" w14:textId="77777777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10:00 </w:t>
            </w:r>
          </w:p>
        </w:tc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04C82D71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 xml:space="preserve">Vestibular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Evoked Myogenic Potentials in the assessment of the Otolith Organs</w:t>
            </w:r>
          </w:p>
          <w:p w:rsidRPr="003A6E86" w:rsidR="00C64758" w:rsidP="00947266" w:rsidRDefault="00C64758" w14:paraId="0E84014D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Review the physiology and physiological response of the </w:t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otolith organs, for both the utricle and the saccule.</w:t>
            </w:r>
          </w:p>
          <w:p w:rsidRPr="003A6E86" w:rsidR="00C64758" w:rsidP="00947266" w:rsidRDefault="00C64758" w14:paraId="793291C1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Discuss the application of the cervical and ocular VEMP related to the anatomy &amp; physiology of the otolith organs.</w:t>
            </w:r>
            <w:r w:rsidRPr="003A6E8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 </w:t>
            </w:r>
          </w:p>
        </w:tc>
      </w:tr>
      <w:tr w:rsidRPr="003A6E86" w:rsidR="00C64758" w:rsidTr="00947266" w14:paraId="6F0E8010" w14:textId="77777777">
        <w:trPr>
          <w:trHeight w:val="300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5D7BBD00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67879EB6" w14:textId="77777777">
        <w:trPr>
          <w:trHeight w:val="300"/>
        </w:trPr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1A53E891" w14:textId="77777777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10:45 </w:t>
            </w:r>
          </w:p>
        </w:tc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200DB4CE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Recording a VEMP response</w:t>
            </w:r>
          </w:p>
          <w:p w:rsidRPr="003A73E4" w:rsidR="00C64758" w:rsidP="00947266" w:rsidRDefault="00C64758" w14:paraId="48DE0A2B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7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Guidance in VEMP setup, montage options and patient requirements.</w:t>
            </w:r>
          </w:p>
          <w:p w:rsidRPr="003A6E86" w:rsidR="00C64758" w:rsidP="00947266" w:rsidRDefault="00C64758" w14:paraId="0938EA77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7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 w:rsidRPr="009E1EDA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Using the Eclipse hardware to objectively measure the cervical and ocular VEMP response</w:t>
            </w:r>
          </w:p>
        </w:tc>
      </w:tr>
      <w:tr w:rsidRPr="003A6E86" w:rsidR="00C64758" w:rsidTr="00947266" w14:paraId="3A2386CB" w14:textId="77777777">
        <w:trPr>
          <w:trHeight w:val="300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58E090E5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7E6212BD" w14:textId="77777777">
        <w:trPr>
          <w:trHeight w:val="300"/>
        </w:trPr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hideMark/>
          </w:tcPr>
          <w:p w:rsidRPr="003A6E86" w:rsidR="00C64758" w:rsidP="00947266" w:rsidRDefault="00C64758" w14:paraId="7FF6FF45" w14:textId="77777777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 11:15</w:t>
            </w:r>
          </w:p>
        </w:tc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hideMark/>
          </w:tcPr>
          <w:p w:rsidRPr="003A6E86" w:rsidR="00C64758" w:rsidP="00947266" w:rsidRDefault="00C64758" w14:paraId="41ABFEFD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b/>
                <w:bCs/>
                <w:lang w:eastAsia="en-GB"/>
              </w:rPr>
              <w:t>Comfort Break</w:t>
            </w: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294297A8" w14:textId="77777777">
        <w:trPr>
          <w:trHeight w:val="300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1375CCE8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2AAE6E81" w14:textId="77777777">
        <w:trPr>
          <w:trHeight w:val="300"/>
        </w:trPr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7AC0C46C" w14:textId="77777777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11:30 </w:t>
            </w:r>
          </w:p>
        </w:tc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503C4C82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lang w:eastAsia="en-GB"/>
              </w:rPr>
              <w:t>VEMP assessment – Clinical Utility (part 1)</w:t>
            </w:r>
          </w:p>
          <w:p w:rsidRPr="003A6E86" w:rsidR="00C64758" w:rsidP="00947266" w:rsidRDefault="00C64758" w14:paraId="344FF902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The application of VEMP assessment in the vestibular diagnostic assessment pathway.</w:t>
            </w:r>
          </w:p>
          <w:p w:rsidRPr="003A6E86" w:rsidR="00C64758" w:rsidP="00947266" w:rsidRDefault="00C64758" w14:paraId="7B109D23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What symptoms should we look out for when considering VEMP?</w:t>
            </w:r>
          </w:p>
          <w:p w:rsidRPr="003A6E86" w:rsidR="00C64758" w:rsidP="00947266" w:rsidRDefault="00C64758" w14:paraId="476938A2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Which VEMP techniques can be used to differentiate end organ pathologies and / or impairment?</w:t>
            </w:r>
          </w:p>
        </w:tc>
      </w:tr>
      <w:tr w:rsidRPr="003A6E86" w:rsidR="00C64758" w:rsidTr="00947266" w14:paraId="1392BBB8" w14:textId="77777777">
        <w:trPr>
          <w:trHeight w:val="300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00D20191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06375DDB" w14:textId="77777777">
        <w:trPr>
          <w:trHeight w:val="300"/>
        </w:trPr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hideMark/>
          </w:tcPr>
          <w:p w:rsidRPr="003A6E86" w:rsidR="00C64758" w:rsidP="00947266" w:rsidRDefault="00C64758" w14:paraId="7F38437B" w14:textId="77777777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12:30 </w:t>
            </w:r>
          </w:p>
        </w:tc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hideMark/>
          </w:tcPr>
          <w:p w:rsidRPr="003A6E86" w:rsidR="00C64758" w:rsidP="00947266" w:rsidRDefault="00C64758" w14:paraId="2C81AF85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b/>
                <w:bCs/>
                <w:lang w:eastAsia="en-GB"/>
              </w:rPr>
              <w:t>Lunch </w:t>
            </w: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62568B58" w14:textId="77777777">
        <w:trPr>
          <w:trHeight w:val="300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15185A8D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7BD050EA" w14:textId="77777777">
        <w:trPr>
          <w:trHeight w:val="300"/>
        </w:trPr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2D2C8AAF" w14:textId="77777777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13:15</w:t>
            </w:r>
          </w:p>
        </w:tc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64158" w:rsidR="00C64758" w:rsidP="00947266" w:rsidRDefault="00C64758" w14:paraId="20D11BA4" w14:textId="77777777">
            <w:pPr>
              <w:spacing w:after="0" w:line="240" w:lineRule="auto"/>
              <w:ind w:left="720" w:hanging="720"/>
              <w:textAlignment w:val="baseline"/>
              <w:rPr>
                <w:rStyle w:val="Strong"/>
                <w:rFonts w:ascii="Arial" w:hAnsi="Arial" w:cs="Arial"/>
              </w:rPr>
            </w:pPr>
            <w:r w:rsidRPr="00764158">
              <w:rPr>
                <w:rStyle w:val="Strong"/>
                <w:rFonts w:ascii="Arial" w:hAnsi="Arial" w:cs="Arial"/>
              </w:rPr>
              <w:t>Workshop: cervical VEMP testing</w:t>
            </w:r>
          </w:p>
          <w:p w:rsidRPr="003A6E86" w:rsidR="00C64758" w:rsidP="00947266" w:rsidRDefault="00C64758" w14:paraId="111E21AC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720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Demonstration of </w:t>
            </w:r>
            <w:proofErr w:type="spellStart"/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cVEMP</w:t>
            </w:r>
            <w:proofErr w:type="spellEnd"/>
          </w:p>
          <w:p w:rsidRPr="003A6E86" w:rsidR="00C64758" w:rsidP="00947266" w:rsidRDefault="00C64758" w14:paraId="4BFE74B6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hanging="720"/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Hands-on workstations to receive training on the steps needed to conduct successful cervical VEMP assessments.</w:t>
            </w:r>
          </w:p>
        </w:tc>
      </w:tr>
      <w:tr w:rsidRPr="003A6E86" w:rsidR="00C64758" w:rsidTr="00947266" w14:paraId="50E65865" w14:textId="77777777">
        <w:trPr>
          <w:trHeight w:val="300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01BD294E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7500A85A" w14:textId="77777777">
        <w:trPr>
          <w:trHeight w:val="300"/>
        </w:trPr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2FDA0A57" w14:textId="77777777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14:00 </w:t>
            </w:r>
          </w:p>
        </w:tc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33876" w:rsidR="00C64758" w:rsidP="00947266" w:rsidRDefault="00C64758" w14:paraId="5ACB6872" w14:textId="77777777">
            <w:pPr>
              <w:spacing w:after="0" w:line="240" w:lineRule="auto"/>
              <w:ind w:left="720" w:hanging="720"/>
              <w:textAlignment w:val="baseline"/>
              <w:rPr>
                <w:rStyle w:val="Strong"/>
                <w:rFonts w:ascii="Arial" w:hAnsi="Arial" w:cs="Arial"/>
              </w:rPr>
            </w:pPr>
            <w:r w:rsidRPr="00B33876">
              <w:rPr>
                <w:rStyle w:val="Strong"/>
                <w:rFonts w:ascii="Arial" w:hAnsi="Arial" w:cs="Arial"/>
              </w:rPr>
              <w:t>Workshop: ocular VEMP testing</w:t>
            </w:r>
          </w:p>
          <w:p w:rsidRPr="00B33876" w:rsidR="00C64758" w:rsidP="00C64758" w:rsidRDefault="00C64758" w14:paraId="4872CA23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B3387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Demonstration of </w:t>
            </w:r>
            <w:proofErr w:type="spellStart"/>
            <w:r w:rsidRPr="00B3387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oVEMP</w:t>
            </w:r>
            <w:proofErr w:type="spellEnd"/>
          </w:p>
          <w:p w:rsidRPr="00B33876" w:rsidR="00C64758" w:rsidP="00C64758" w:rsidRDefault="00C64758" w14:paraId="76C169B1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B33876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Hands-on workstations to receive training on the steps needed to conduct successful ocular VEMP assessments.</w:t>
            </w:r>
          </w:p>
        </w:tc>
      </w:tr>
      <w:tr w:rsidRPr="003A6E86" w:rsidR="00C64758" w:rsidTr="00947266" w14:paraId="14ADF2B3" w14:textId="77777777">
        <w:trPr>
          <w:trHeight w:val="300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35478B0B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28C1A502" w14:textId="77777777">
        <w:trPr>
          <w:trHeight w:val="300"/>
        </w:trPr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hideMark/>
          </w:tcPr>
          <w:p w:rsidRPr="003A6E86" w:rsidR="00C64758" w:rsidP="00947266" w:rsidRDefault="00C64758" w14:paraId="70447E5D" w14:textId="77777777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  <w:r>
              <w:rPr>
                <w:rFonts w:ascii="Arial" w:hAnsi="Arial" w:eastAsia="Times New Roman" w:cs="Arial"/>
                <w:lang w:eastAsia="en-GB"/>
              </w:rPr>
              <w:t>15:00</w:t>
            </w:r>
          </w:p>
        </w:tc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hideMark/>
          </w:tcPr>
          <w:p w:rsidRPr="003A6E86" w:rsidR="00C64758" w:rsidP="00947266" w:rsidRDefault="00C64758" w14:paraId="0EB09E9D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b/>
                <w:bCs/>
                <w:lang w:eastAsia="en-GB"/>
              </w:rPr>
              <w:t>Comfort Break</w:t>
            </w: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729A1C2B" w14:textId="77777777">
        <w:trPr>
          <w:trHeight w:val="300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27E40B81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6CF50992" w14:textId="77777777">
        <w:trPr>
          <w:trHeight w:val="300"/>
        </w:trPr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64758" w:rsidP="00947266" w:rsidRDefault="00C64758" w14:paraId="1D378254" w14:textId="77777777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hAnsi="Arial" w:eastAsia="Times New Roman" w:cs="Arial"/>
                <w:lang w:eastAsia="en-GB"/>
              </w:rPr>
            </w:pPr>
          </w:p>
          <w:p w:rsidRPr="003A6E86" w:rsidR="00C64758" w:rsidP="00947266" w:rsidRDefault="00C64758" w14:paraId="758F88C9" w14:textId="77777777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lastRenderedPageBreak/>
              <w:t>15:</w:t>
            </w:r>
            <w:r>
              <w:rPr>
                <w:rFonts w:ascii="Arial" w:hAnsi="Arial" w:eastAsia="Times New Roman" w:cs="Arial"/>
                <w:lang w:eastAsia="en-GB"/>
              </w:rPr>
              <w:t>15</w:t>
            </w:r>
          </w:p>
        </w:tc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C64758" w:rsidP="00947266" w:rsidRDefault="00C64758" w14:paraId="1E7F70AC" w14:textId="77777777">
            <w:pPr>
              <w:spacing w:after="0" w:line="240" w:lineRule="auto"/>
              <w:ind w:left="720" w:hanging="720"/>
              <w:textAlignment w:val="baseline"/>
              <w:rPr>
                <w:rFonts w:ascii="Arial" w:hAnsi="Arial" w:eastAsia="Times New Roman" w:cs="Arial"/>
                <w:b/>
                <w:bCs/>
                <w:lang w:eastAsia="en-GB"/>
              </w:rPr>
            </w:pPr>
          </w:p>
          <w:p w:rsidRPr="003A6E86" w:rsidR="00C64758" w:rsidP="00947266" w:rsidRDefault="00C64758" w14:paraId="1A122E75" w14:textId="77777777">
            <w:pPr>
              <w:spacing w:after="0" w:line="240" w:lineRule="auto"/>
              <w:ind w:left="720" w:hanging="720"/>
              <w:textAlignment w:val="baseline"/>
              <w:rPr>
                <w:rFonts w:ascii="Arial" w:hAnsi="Arial" w:eastAsia="Times New Roman" w:cs="Arial"/>
                <w:b/>
                <w:bCs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lang w:eastAsia="en-GB"/>
              </w:rPr>
              <w:lastRenderedPageBreak/>
              <w:t>VEMP assessment – Clinical Utility (Part 2)</w:t>
            </w:r>
          </w:p>
          <w:p w:rsidR="00C64758" w:rsidP="00947266" w:rsidRDefault="00C64758" w14:paraId="468D0C48" w14:textId="77777777">
            <w:pPr>
              <w:spacing w:after="0" w:line="240" w:lineRule="auto"/>
              <w:ind w:left="720" w:hanging="720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Discussion of VEMP results, and the interpretation when examining peripheral vestibular</w:t>
            </w:r>
          </w:p>
          <w:p w:rsidRPr="003A6E86" w:rsidR="00C64758" w:rsidP="00947266" w:rsidRDefault="00C64758" w14:paraId="2C1CEE77" w14:textId="77777777">
            <w:pPr>
              <w:spacing w:after="0" w:line="240" w:lineRule="auto"/>
              <w:ind w:left="720" w:hanging="720"/>
              <w:textAlignment w:val="baseline"/>
              <w:rPr>
                <w:rFonts w:ascii="Arial" w:hAnsi="Arial" w:eastAsia="Times New Roman" w:cs="Arial"/>
                <w:sz w:val="24"/>
                <w:szCs w:val="24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function and pathologies that selectively affect the otolith organ.</w:t>
            </w:r>
          </w:p>
        </w:tc>
      </w:tr>
      <w:tr w:rsidRPr="003A6E86" w:rsidR="00C64758" w:rsidTr="00947266" w14:paraId="7F5379DC" w14:textId="77777777">
        <w:trPr>
          <w:trHeight w:val="300"/>
        </w:trPr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A6E86" w:rsidR="00C64758" w:rsidP="00947266" w:rsidRDefault="00C64758" w14:paraId="0F7D04AD" w14:textId="77777777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lastRenderedPageBreak/>
              <w:t>15:45 </w:t>
            </w:r>
          </w:p>
        </w:tc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A6E86" w:rsidR="00C64758" w:rsidP="00947266" w:rsidRDefault="00C64758" w14:paraId="4A292435" w14:textId="77777777">
            <w:pPr>
              <w:spacing w:after="0" w:line="240" w:lineRule="auto"/>
              <w:ind w:left="720" w:hanging="720"/>
              <w:textAlignment w:val="baseline"/>
              <w:rPr>
                <w:rFonts w:ascii="Arial" w:hAnsi="Arial" w:eastAsia="Times New Roman" w:cs="Arial"/>
                <w:b/>
                <w:bCs/>
                <w:lang w:eastAsia="en-GB"/>
              </w:rPr>
            </w:pPr>
            <w:r w:rsidRPr="003A6E86">
              <w:rPr>
                <w:rFonts w:ascii="Arial" w:hAnsi="Arial" w:eastAsia="Times New Roman" w:cs="Arial"/>
                <w:b/>
                <w:bCs/>
                <w:lang w:eastAsia="en-GB"/>
              </w:rPr>
              <w:t>Question &amp; Answer</w:t>
            </w:r>
          </w:p>
          <w:p w:rsidRPr="003A6E86" w:rsidR="00C64758" w:rsidP="00947266" w:rsidRDefault="00C64758" w14:paraId="275EEA69" w14:textId="77777777">
            <w:pPr>
              <w:spacing w:after="0" w:line="240" w:lineRule="auto"/>
              <w:ind w:left="720" w:hanging="720"/>
              <w:textAlignment w:val="baseline"/>
              <w:rPr>
                <w:rFonts w:ascii="Arial" w:hAnsi="Arial" w:eastAsia="Times New Roman" w:cs="Arial"/>
                <w:b/>
                <w:bCs/>
                <w:lang w:eastAsia="en-GB"/>
              </w:rPr>
            </w:pPr>
          </w:p>
        </w:tc>
      </w:tr>
      <w:tr w:rsidRPr="003A6E86" w:rsidR="00C64758" w:rsidTr="00947266" w14:paraId="2C1DA5B0" w14:textId="77777777">
        <w:trPr>
          <w:trHeight w:val="300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4076E435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3A0FA8EA" w14:textId="77777777">
        <w:trPr>
          <w:trHeight w:val="300"/>
        </w:trPr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hideMark/>
          </w:tcPr>
          <w:p w:rsidRPr="003A6E86" w:rsidR="00C64758" w:rsidP="00947266" w:rsidRDefault="00C64758" w14:paraId="086A2203" w14:textId="77777777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16:00 </w:t>
            </w:r>
          </w:p>
        </w:tc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hideMark/>
          </w:tcPr>
          <w:p w:rsidRPr="003A6E86" w:rsidR="00C64758" w:rsidP="00947266" w:rsidRDefault="00C64758" w14:paraId="6AA79518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b/>
                <w:bCs/>
                <w:lang w:eastAsia="en-GB"/>
              </w:rPr>
              <w:t>Finish / Close </w:t>
            </w: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  <w:tr w:rsidRPr="003A6E86" w:rsidR="00C64758" w:rsidTr="00947266" w14:paraId="1314DDFE" w14:textId="77777777">
        <w:trPr>
          <w:trHeight w:val="300"/>
        </w:trPr>
        <w:tc>
          <w:tcPr>
            <w:tcW w:w="10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A6E86" w:rsidR="00C64758" w:rsidP="00947266" w:rsidRDefault="00C64758" w14:paraId="05CFE1C4" w14:textId="77777777">
            <w:pPr>
              <w:spacing w:after="0" w:line="240" w:lineRule="auto"/>
              <w:ind w:left="720" w:hanging="72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3A6E86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</w:tr>
    </w:tbl>
    <w:p w:rsidRPr="003A6E86" w:rsidR="00C64758" w:rsidP="00C64758" w:rsidRDefault="00C64758" w14:paraId="22951F2F" w14:textId="77777777">
      <w:pPr>
        <w:ind w:left="720" w:hanging="720"/>
      </w:pPr>
    </w:p>
    <w:p w:rsidR="00C64758" w:rsidP="00C64758" w:rsidRDefault="00C64758" w14:paraId="4DDA139B" w14:textId="77777777"/>
    <w:p w:rsidR="00360FB3" w:rsidRDefault="00360FB3" w14:paraId="03EB7321" w14:textId="77777777"/>
    <w:sectPr w:rsidR="00360FB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4DC"/>
    <w:multiLevelType w:val="hybridMultilevel"/>
    <w:tmpl w:val="BF9431C8"/>
    <w:lvl w:ilvl="0" w:tplc="47AE4E2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2BBC"/>
    <w:multiLevelType w:val="hybridMultilevel"/>
    <w:tmpl w:val="56126080"/>
    <w:lvl w:ilvl="0" w:tplc="83E6747C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F109F"/>
    <w:multiLevelType w:val="hybridMultilevel"/>
    <w:tmpl w:val="81A4E282"/>
    <w:lvl w:ilvl="0" w:tplc="3BA45C4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3EB3"/>
    <w:multiLevelType w:val="hybridMultilevel"/>
    <w:tmpl w:val="16F86596"/>
    <w:lvl w:ilvl="0" w:tplc="3BA45C4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F69F9"/>
    <w:multiLevelType w:val="hybridMultilevel"/>
    <w:tmpl w:val="81A4E2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518433">
    <w:abstractNumId w:val="0"/>
  </w:num>
  <w:num w:numId="2" w16cid:durableId="1182403468">
    <w:abstractNumId w:val="2"/>
  </w:num>
  <w:num w:numId="3" w16cid:durableId="977535789">
    <w:abstractNumId w:val="4"/>
  </w:num>
  <w:num w:numId="4" w16cid:durableId="1643803183">
    <w:abstractNumId w:val="1"/>
  </w:num>
  <w:num w:numId="5" w16cid:durableId="1349914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58"/>
    <w:rsid w:val="001C3547"/>
    <w:rsid w:val="00360FB3"/>
    <w:rsid w:val="003F0E08"/>
    <w:rsid w:val="00866A89"/>
    <w:rsid w:val="00B952D3"/>
    <w:rsid w:val="00C64758"/>
    <w:rsid w:val="00DF1ACD"/>
    <w:rsid w:val="46EC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3F03"/>
  <w15:chartTrackingRefBased/>
  <w15:docId w15:val="{368BF161-6DB4-431C-BD02-98E64D98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475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7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7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647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647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647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6475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6475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6475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6475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6475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64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7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647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64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75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64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7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64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75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64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97CD168F3E94C840458BE16A56627" ma:contentTypeVersion="15" ma:contentTypeDescription="Create a new document." ma:contentTypeScope="" ma:versionID="18eddea275177bc64b13deee2c9a6939">
  <xsd:schema xmlns:xsd="http://www.w3.org/2001/XMLSchema" xmlns:xs="http://www.w3.org/2001/XMLSchema" xmlns:p="http://schemas.microsoft.com/office/2006/metadata/properties" xmlns:ns2="f816632c-27d5-4155-b0f7-c1075d308043" xmlns:ns3="5e9c1466-196c-46cd-bec4-3dd1786a9a0b" targetNamespace="http://schemas.microsoft.com/office/2006/metadata/properties" ma:root="true" ma:fieldsID="994b33bf5ee348d5d4c1a1acff9461a2" ns2:_="" ns3:_="">
    <xsd:import namespace="f816632c-27d5-4155-b0f7-c1075d308043"/>
    <xsd:import namespace="5e9c1466-196c-46cd-bec4-3dd1786a9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632c-27d5-4155-b0f7-c1075d308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78eee82-d3ba-403b-bb0e-b224fb4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c1466-196c-46cd-bec4-3dd1786a9a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c893ab-2915-4b63-9021-f2e7341d02e8}" ma:internalName="TaxCatchAll" ma:showField="CatchAllData" ma:web="5e9c1466-196c-46cd-bec4-3dd1786a9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c1466-196c-46cd-bec4-3dd1786a9a0b" xsi:nil="true"/>
    <lcf76f155ced4ddcb4097134ff3c332f xmlns="f816632c-27d5-4155-b0f7-c1075d3080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17F6F9-C648-4140-B31B-5095400539B9}"/>
</file>

<file path=customXml/itemProps2.xml><?xml version="1.0" encoding="utf-8"?>
<ds:datastoreItem xmlns:ds="http://schemas.openxmlformats.org/officeDocument/2006/customXml" ds:itemID="{D0CAE8FE-026B-4D78-8C7D-144C0A909517}"/>
</file>

<file path=customXml/itemProps3.xml><?xml version="1.0" encoding="utf-8"?>
<ds:datastoreItem xmlns:ds="http://schemas.openxmlformats.org/officeDocument/2006/customXml" ds:itemID="{B1186880-5B1B-4AA0-956E-338BF97BD08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Demant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Clarkson (MWCA)</dc:creator>
  <cp:keywords/>
  <dc:description/>
  <cp:lastModifiedBy>Matthew Clarkson (MWCA)</cp:lastModifiedBy>
  <cp:revision>2</cp:revision>
  <dcterms:created xsi:type="dcterms:W3CDTF">2025-10-09T15:25:00Z</dcterms:created>
  <dcterms:modified xsi:type="dcterms:W3CDTF">2025-11-10T11:22:21Z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0x0101008D597CD168F3E94C840458BE16A56627</vt:lpwstr>
  </property>
  <property fmtid="{D5CDD505-2E9C-101B-9397-08002B2CF9AE}" pid="3" name="MediaServiceImageTags">
    <vt:lpwstr/>
  </property>
</Properties>
</file>